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50" w:rsidRDefault="00846350" w:rsidP="00846350">
      <w:pPr>
        <w:jc w:val="center"/>
      </w:pPr>
    </w:p>
    <w:p w:rsidR="00846350" w:rsidRDefault="00846350" w:rsidP="00846350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:rsidR="00846350" w:rsidRDefault="00846350" w:rsidP="00846350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846350" w:rsidRDefault="00846350" w:rsidP="00846350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846350" w:rsidRDefault="00846350" w:rsidP="00846350">
      <w:pPr>
        <w:jc w:val="center"/>
        <w:rPr>
          <w:i/>
          <w:sz w:val="28"/>
          <w:szCs w:val="28"/>
        </w:rPr>
      </w:pPr>
    </w:p>
    <w:p w:rsidR="00846350" w:rsidRDefault="00846350" w:rsidP="00846350">
      <w:r>
        <w:t xml:space="preserve">                      </w:t>
      </w:r>
    </w:p>
    <w:p w:rsidR="00846350" w:rsidRDefault="00846350" w:rsidP="00846350"/>
    <w:p w:rsidR="00846350" w:rsidRPr="00846350" w:rsidRDefault="00846350" w:rsidP="00931EC5">
      <w:pPr>
        <w:spacing w:line="312" w:lineRule="auto"/>
        <w:rPr>
          <w:rFonts w:ascii="Arial" w:hAnsi="Arial" w:cs="Arial"/>
          <w:sz w:val="22"/>
          <w:szCs w:val="22"/>
        </w:rPr>
      </w:pPr>
    </w:p>
    <w:p w:rsidR="00846350" w:rsidRPr="00846350" w:rsidRDefault="00846350" w:rsidP="00931EC5">
      <w:pPr>
        <w:spacing w:line="312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46350">
        <w:rPr>
          <w:rFonts w:ascii="Arial" w:hAnsi="Arial" w:cs="Arial"/>
          <w:b/>
          <w:sz w:val="22"/>
          <w:szCs w:val="22"/>
          <w:u w:val="single"/>
        </w:rPr>
        <w:t>Előterjesztés</w:t>
      </w:r>
    </w:p>
    <w:p w:rsidR="00846350" w:rsidRPr="00136F98" w:rsidRDefault="00846350" w:rsidP="00931EC5">
      <w:pPr>
        <w:spacing w:line="312" w:lineRule="auto"/>
        <w:rPr>
          <w:rFonts w:ascii="Arial" w:hAnsi="Arial" w:cs="Arial"/>
          <w:sz w:val="22"/>
          <w:szCs w:val="22"/>
        </w:rPr>
      </w:pPr>
    </w:p>
    <w:p w:rsidR="003B64B3" w:rsidRPr="00846350" w:rsidRDefault="00846350" w:rsidP="00931EC5">
      <w:pP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46350">
        <w:rPr>
          <w:rFonts w:ascii="Arial" w:hAnsi="Arial" w:cs="Arial"/>
          <w:sz w:val="22"/>
          <w:szCs w:val="22"/>
        </w:rPr>
        <w:t>A víziközmű-szolgáltatásról szóló 2011. évi CCIX törvény 11. § (2) bekezdése szerinti Gördülő Fej</w:t>
      </w:r>
      <w:r w:rsidR="0090152E">
        <w:rPr>
          <w:rFonts w:ascii="Arial" w:hAnsi="Arial" w:cs="Arial"/>
          <w:sz w:val="22"/>
          <w:szCs w:val="22"/>
        </w:rPr>
        <w:t>lesztési Tervvel kapcsolatos kö</w:t>
      </w:r>
      <w:r w:rsidRPr="00846350">
        <w:rPr>
          <w:rFonts w:ascii="Arial" w:hAnsi="Arial" w:cs="Arial"/>
          <w:sz w:val="22"/>
          <w:szCs w:val="22"/>
        </w:rPr>
        <w:t>telezettségről</w:t>
      </w:r>
    </w:p>
    <w:p w:rsidR="00846350" w:rsidRDefault="00846350" w:rsidP="00931EC5">
      <w:pPr>
        <w:spacing w:line="312" w:lineRule="auto"/>
      </w:pPr>
    </w:p>
    <w:p w:rsidR="00846350" w:rsidRDefault="00846350" w:rsidP="00931EC5">
      <w:pPr>
        <w:spacing w:line="312" w:lineRule="auto"/>
      </w:pPr>
    </w:p>
    <w:p w:rsidR="00846350" w:rsidRDefault="00846350" w:rsidP="00931EC5">
      <w:pPr>
        <w:spacing w:line="312" w:lineRule="auto"/>
        <w:rPr>
          <w:rFonts w:ascii="Arial" w:hAnsi="Arial" w:cs="Arial"/>
          <w:sz w:val="22"/>
          <w:szCs w:val="22"/>
        </w:rPr>
      </w:pPr>
      <w:r w:rsidRPr="00136F98">
        <w:rPr>
          <w:rFonts w:ascii="Arial" w:hAnsi="Arial" w:cs="Arial"/>
          <w:sz w:val="22"/>
          <w:szCs w:val="22"/>
        </w:rPr>
        <w:t>Tisztelt Képviselő-testület!</w:t>
      </w:r>
    </w:p>
    <w:p w:rsidR="00846350" w:rsidRDefault="00846350" w:rsidP="00931EC5">
      <w:pPr>
        <w:spacing w:line="312" w:lineRule="auto"/>
        <w:rPr>
          <w:rFonts w:ascii="Arial" w:hAnsi="Arial" w:cs="Arial"/>
          <w:sz w:val="22"/>
          <w:szCs w:val="22"/>
        </w:rPr>
      </w:pPr>
    </w:p>
    <w:p w:rsidR="00846350" w:rsidRDefault="00846350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846350" w:rsidRDefault="00846350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víziközmű-szolgáltatásról szóló 2011. évi CCIX. törvény 11. § (2) bekezdése szerint minden év szeptember 30-ig az Önkormányzat tulajdonában lévő víziközmű-vagyonra Gö</w:t>
      </w:r>
      <w:r w:rsidR="00664776">
        <w:rPr>
          <w:rFonts w:ascii="Arial" w:hAnsi="Arial" w:cs="Arial"/>
          <w:sz w:val="22"/>
          <w:szCs w:val="22"/>
        </w:rPr>
        <w:t>rdülő Fejlesztési Tervet kell k</w:t>
      </w:r>
      <w:r>
        <w:rPr>
          <w:rFonts w:ascii="Arial" w:hAnsi="Arial" w:cs="Arial"/>
          <w:sz w:val="22"/>
          <w:szCs w:val="22"/>
        </w:rPr>
        <w:t>észíteni.</w:t>
      </w:r>
    </w:p>
    <w:p w:rsidR="00846350" w:rsidRDefault="00846350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846350" w:rsidRDefault="00664776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BAKONYKARSZT Víz- és Csatornamű Zártkörűen Működő Részvénytársaság felajánlotta segítségét és közreműködését a Gördülő Fejlesztési Tervvel kapcsolatos önkormányzati kötelezettségek teljesítésében. A BAKONYKARSZT Zrt. meghatalmazással vállalja, hogy az Önkormányzat víziközmű-vagyonára 2018-2032 évekre vonatkozó Gördülő Fejlesztési Tervet elkészíti és benyújtja jóváhagyásra.</w:t>
      </w:r>
    </w:p>
    <w:p w:rsidR="00664776" w:rsidRDefault="00664776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664776" w:rsidRDefault="00664776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GFT jóváhagyásáért a Hivatal igazgatási és szolgáltatási díjat számol fel, melynek mértékét az 1/2014. MEKH díjrendelet szabályozza. Az igazgatási és szolgáltatási díjat víziközmű-rendszerenként kell megfizetni. Jogszabály alapján a GFT készítése a víziközmű-rendszer </w:t>
      </w:r>
      <w:r w:rsidR="00931EC5">
        <w:rPr>
          <w:rFonts w:ascii="Arial" w:hAnsi="Arial" w:cs="Arial"/>
          <w:sz w:val="22"/>
          <w:szCs w:val="22"/>
        </w:rPr>
        <w:t xml:space="preserve">üzemeltetéséből származó díjbevétel terhére is finanszírozható. A GFT elkészítésének </w:t>
      </w:r>
      <w:r>
        <w:rPr>
          <w:rFonts w:ascii="Arial" w:hAnsi="Arial" w:cs="Arial"/>
          <w:sz w:val="22"/>
          <w:szCs w:val="22"/>
        </w:rPr>
        <w:t xml:space="preserve">költségeit a BAKONYKARSZ Zrt. magára vállalja (munkabér, irodaszer, nyomtatás stb.), de a </w:t>
      </w:r>
      <w:r w:rsidR="00931EC5">
        <w:rPr>
          <w:rFonts w:ascii="Arial" w:hAnsi="Arial" w:cs="Arial"/>
          <w:sz w:val="22"/>
          <w:szCs w:val="22"/>
        </w:rPr>
        <w:t>meghatalmazásból következő, a meghatalmazót terhelő terv jóváhagyásához kapcsolódó igazgatási szolgáltatási díjakat – melyeket az eljárás megindítása érdekében befizet – tovább hárítja Önkormányzatunk felé, a használati díjak (eszközhasználati és vagyonkezelési) terhére. Amennyiben a használati díj nem fedezi ezt a költséget, akkor azt az Önkormányzatnak egyéb forrásból kell megtérítenie a BAKONYKARSZT Zrt. részére.</w:t>
      </w:r>
    </w:p>
    <w:p w:rsidR="00931EC5" w:rsidRDefault="00931EC5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31EC5" w:rsidRDefault="00931EC5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meghatalmazás kiterjedhet arra, hogy az Önkormányzat által szolgáltatott adatok alapján összeállított Gördülő Fejlesztési Tervet a BAKONYKARSZT Zrt. jóváhagyásra benyújtsa a Magyar Energetikai és Közmű-szabályozási Hivatalhoz. Kiterjedhet továbbá arra is, hogy a </w:t>
      </w:r>
      <w:r>
        <w:rPr>
          <w:rFonts w:ascii="Arial" w:hAnsi="Arial" w:cs="Arial"/>
          <w:sz w:val="22"/>
          <w:szCs w:val="22"/>
        </w:rPr>
        <w:lastRenderedPageBreak/>
        <w:t>BAKONYKARSZT Zrt. az Önkormányzatot a Magyar Energetikai és Közmű-szabályozási Hivatal Gördülő Fejlesztési Terv jóváhagyására irányuló eljárásában képviselje.</w:t>
      </w:r>
    </w:p>
    <w:p w:rsidR="00931EC5" w:rsidRDefault="00931EC5" w:rsidP="0090152E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31EC5" w:rsidRPr="0090152E" w:rsidRDefault="00931EC5" w:rsidP="0090152E">
      <w:pPr>
        <w:spacing w:line="312" w:lineRule="auto"/>
        <w:jc w:val="both"/>
        <w:rPr>
          <w:rFonts w:ascii="Arial" w:hAnsi="Arial" w:cs="Arial"/>
          <w:i/>
          <w:sz w:val="22"/>
          <w:szCs w:val="22"/>
        </w:rPr>
      </w:pPr>
      <w:r w:rsidRPr="0090152E">
        <w:rPr>
          <w:rFonts w:ascii="Arial" w:hAnsi="Arial" w:cs="Arial"/>
          <w:i/>
          <w:sz w:val="22"/>
          <w:szCs w:val="22"/>
        </w:rPr>
        <w:t>A meghatalmazás visszavonásig érvényes, így az elkövetkező években készítendő Gördülő Fejlesztési Tervek elkészítésére, benyújtására és jóváhagyási el</w:t>
      </w:r>
      <w:r w:rsidR="0090152E" w:rsidRPr="0090152E">
        <w:rPr>
          <w:rFonts w:ascii="Arial" w:hAnsi="Arial" w:cs="Arial"/>
          <w:i/>
          <w:sz w:val="22"/>
          <w:szCs w:val="22"/>
        </w:rPr>
        <w:t>járásban való képviseletre szól / vagy</w:t>
      </w:r>
    </w:p>
    <w:p w:rsidR="0090152E" w:rsidRPr="0090152E" w:rsidRDefault="0090152E" w:rsidP="0090152E">
      <w:pPr>
        <w:spacing w:line="312" w:lineRule="auto"/>
        <w:jc w:val="both"/>
        <w:rPr>
          <w:rFonts w:ascii="Arial" w:hAnsi="Arial" w:cs="Arial"/>
          <w:i/>
          <w:sz w:val="22"/>
          <w:szCs w:val="22"/>
        </w:rPr>
      </w:pPr>
    </w:p>
    <w:p w:rsidR="0090152E" w:rsidRPr="0090152E" w:rsidRDefault="0090152E" w:rsidP="0090152E">
      <w:pPr>
        <w:spacing w:line="312" w:lineRule="auto"/>
        <w:jc w:val="both"/>
        <w:rPr>
          <w:rFonts w:ascii="Arial" w:hAnsi="Arial" w:cs="Arial"/>
          <w:i/>
          <w:sz w:val="22"/>
          <w:szCs w:val="22"/>
        </w:rPr>
      </w:pPr>
      <w:r w:rsidRPr="0090152E">
        <w:rPr>
          <w:rFonts w:ascii="Arial" w:hAnsi="Arial" w:cs="Arial"/>
          <w:i/>
          <w:sz w:val="22"/>
          <w:szCs w:val="22"/>
        </w:rPr>
        <w:t>A meghatalmazás csak a 2018-2032 időszakra szóló Gördülő Fejlesztési Terv elkészítésére, benyújtására és a jóváhagyási eljárásban való képviseletre szól és a Gördülő Fejlesztési Terv Hivatal általi jóváhagyásának napján érvényét veszti.</w:t>
      </w:r>
    </w:p>
    <w:p w:rsidR="00846350" w:rsidRDefault="00846350" w:rsidP="0090152E">
      <w:pPr>
        <w:jc w:val="both"/>
        <w:rPr>
          <w:i/>
        </w:rPr>
      </w:pPr>
    </w:p>
    <w:p w:rsidR="0090152E" w:rsidRDefault="0090152E" w:rsidP="0090152E">
      <w:pPr>
        <w:jc w:val="both"/>
        <w:rPr>
          <w:i/>
        </w:rPr>
      </w:pPr>
    </w:p>
    <w:p w:rsidR="0090152E" w:rsidRDefault="0090152E" w:rsidP="009015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Berhida, 2017. március 17.</w:t>
      </w:r>
    </w:p>
    <w:p w:rsidR="0090152E" w:rsidRDefault="0090152E" w:rsidP="0090152E">
      <w:pPr>
        <w:jc w:val="both"/>
        <w:rPr>
          <w:rFonts w:ascii="Arial" w:hAnsi="Arial" w:cs="Arial"/>
          <w:sz w:val="22"/>
          <w:szCs w:val="22"/>
        </w:rPr>
      </w:pPr>
    </w:p>
    <w:p w:rsidR="0090152E" w:rsidRDefault="0090152E" w:rsidP="009015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0152E" w:rsidRDefault="0090152E" w:rsidP="0090152E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Pergő Margit sk.</w:t>
      </w:r>
    </w:p>
    <w:p w:rsidR="0090152E" w:rsidRPr="0090152E" w:rsidRDefault="0090152E" w:rsidP="009015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polgármester </w:t>
      </w:r>
    </w:p>
    <w:sectPr w:rsidR="0090152E" w:rsidRPr="0090152E" w:rsidSect="003B6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6350"/>
    <w:rsid w:val="003B64B3"/>
    <w:rsid w:val="00664776"/>
    <w:rsid w:val="00846350"/>
    <w:rsid w:val="0090152E"/>
    <w:rsid w:val="00931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46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348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6</cp:revision>
  <dcterms:created xsi:type="dcterms:W3CDTF">2017-03-17T08:59:00Z</dcterms:created>
  <dcterms:modified xsi:type="dcterms:W3CDTF">2017-03-17T09:59:00Z</dcterms:modified>
</cp:coreProperties>
</file>